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Ako sa pripojiť k iniciatíve Transparency4Safety</w:t>
      </w:r>
    </w:p>
    <w:p>
      <w:pPr>
        <w:spacing w:after="120"/>
      </w:pPr>
      <w:r>
        <w:rPr>
          <w:rFonts w:ascii="Arial" w:hAnsi="Arial"/>
          <w:b/>
          <w:sz w:val="20"/>
        </w:rPr>
        <w:t>1. Otvorte kontaktný formulár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Vyplňte formulár takto: vyberte kategóriu Consumer → I want an unpublished document.</w:t>
      </w:r>
    </w:p>
    <w:p>
      <w:pPr>
        <w:spacing w:after="80"/>
      </w:pPr>
      <w:r>
        <w:rPr>
          <w:rFonts w:ascii="Arial" w:hAnsi="Arial"/>
          <w:sz w:val="20"/>
        </w:rPr>
        <w:t>3. Skopírujte a vložte text žiadosti v angličtine alebo vo vami zvolenom jazyku.</w:t>
      </w:r>
    </w:p>
    <w:p>
      <w:pPr>
        <w:spacing w:after="80"/>
      </w:pPr>
      <w:r>
        <w:rPr>
          <w:rFonts w:ascii="Arial" w:hAnsi="Arial"/>
          <w:sz w:val="20"/>
        </w:rPr>
        <w:t>4. Po odoslaní počkajte na potvrdzovací e-mail EMA a starostlivo si uschovajte číslo ASK. Pripojte sa iba vtedy, ak máte skutočný záujem sledovať túto vec dlhodobo. Postupy EMA môžu byť veľmi pomalé; uschovajte si číslo ASK a kontrolujte doručenú poštu aj spam.</w:t>
      </w:r>
    </w:p>
    <w:p>
      <w:pPr>
        <w:spacing w:after="120"/>
      </w:pPr>
      <w:r>
        <w:rPr>
          <w:rFonts w:ascii="Arial" w:hAnsi="Arial"/>
          <w:b/>
          <w:sz w:val="20"/>
        </w:rPr>
        <w:t>5. Prihláste sa na odber, aby ste zostali informovaní a dostávali ďalšie aktualizácie a otvorené listy odborníkov:</w:t>
        <w:br/>
      </w:r>
      <w:r>
        <w:rPr>
          <w:rFonts w:ascii="Arial" w:hAnsi="Arial"/>
          <w:sz w:val="20"/>
          <w:u w:val="single"/>
        </w:rPr>
        <w:t>https://transparency4safety.substack.com/</w:t>
      </w:r>
    </w:p>
    <w:p/>
    <w:p>
      <w:pPr>
        <w:pStyle w:val="Heading1"/>
      </w:pPr>
      <w:r>
        <w:t>Text žiadosti vo vašom jazyku</w:t>
      </w:r>
    </w:p>
    <w:p>
      <w:pPr>
        <w:spacing w:after="80"/>
      </w:pPr>
      <w:r>
        <w:rPr>
          <w:rFonts w:ascii="Arial" w:hAnsi="Arial"/>
          <w:b/>
          <w:sz w:val="20"/>
        </w:rPr>
        <w:t>Žiadosť občana EÚ – Transparency4Safety</w:t>
      </w:r>
    </w:p>
    <w:p>
      <w:pPr>
        <w:spacing w:after="80"/>
      </w:pPr>
      <w:r>
        <w:rPr>
          <w:rFonts w:ascii="Arial" w:hAnsi="Arial"/>
          <w:sz w:val="20"/>
        </w:rPr>
        <w:t>Vážené dámy, vážení páni,</w:t>
      </w:r>
    </w:p>
    <w:p>
      <w:pPr>
        <w:spacing w:after="80"/>
      </w:pPr>
      <w:r>
        <w:rPr>
          <w:rFonts w:ascii="Arial" w:hAnsi="Arial"/>
          <w:sz w:val="20"/>
        </w:rPr>
        <w:t>v rámci iniciatívy Transparency4Safety požadujem podľa nariadenia (ES) č. 1049/2001 úplné a nezredigované zverejnenie všetkých podstatných údajov o povolení na uvedenie na trh týkajúcich sa Comirnaty a Spikevax, ako aj prípadných ďalších údajov o povoleniach pre mRNA, aby bolo možné nezávislé vedecké opätovné hodnotenie.</w:t>
      </w:r>
    </w:p>
    <w:p>
      <w:pPr>
        <w:spacing w:after="80"/>
      </w:pPr>
      <w:r>
        <w:rPr>
          <w:rFonts w:ascii="Arial" w:hAnsi="Arial"/>
          <w:sz w:val="20"/>
        </w:rPr>
        <w:t>Na zverejnení existuje prevažujúci verejný záujem, pretože neprimerané požiadavky na kvalitu, bezpečnosť a kontrolu technológie mRNA-LNP by mohli viesť k možnému poškodeniu zdravia. Tieto produkty boli podané miliónkrát zdravým ľuďom a osobitne zraniteľným skupinám. Preto musí byť úplne overiteľné, či sú požiadavky EMA na povolenie týkajúce sa mechanizmu účinku, kvality, bezpečnosti, kontroly a dlhodobých následkov dostatočné.</w:t>
      </w:r>
    </w:p>
    <w:p>
      <w:pPr>
        <w:spacing w:after="80"/>
      </w:pPr>
      <w:r>
        <w:rPr>
          <w:rFonts w:ascii="Arial" w:hAnsi="Arial"/>
          <w:sz w:val="20"/>
        </w:rPr>
        <w:t>Preto požadujem:</w:t>
      </w:r>
    </w:p>
    <w:p>
      <w:pPr>
        <w:spacing w:after="80"/>
      </w:pPr>
      <w:r>
        <w:rPr>
          <w:rFonts w:ascii="Arial" w:hAnsi="Arial"/>
          <w:b/>
          <w:sz w:val="20"/>
        </w:rPr>
        <w:t>1. Úplné zverejnenie</w:t>
      </w:r>
    </w:p>
    <w:p>
      <w:pPr>
        <w:spacing w:after="80"/>
      </w:pPr>
      <w:r>
        <w:rPr>
          <w:rFonts w:ascii="Arial" w:hAnsi="Arial"/>
          <w:sz w:val="20"/>
        </w:rPr>
        <w:t>Požadujem, aby EMA úplne a bez začiernení zverejnila všetky registračné dokumenty Common Technical Document (CTD) vrátane všetkých verzií, ako aj ďalšie relevantné dokumenty týkajúce sa výroby, kontroly kvality, kontroly šarží, reziduálnej DNA, kvality RNA, nečistôt, biodistribúcie a neklinickej a klinickej bezpečnosti na vedecké preskúmanie.</w:t>
      </w:r>
    </w:p>
    <w:p>
      <w:pPr>
        <w:spacing w:after="80"/>
      </w:pPr>
      <w:r>
        <w:rPr>
          <w:rFonts w:ascii="Arial" w:hAnsi="Arial"/>
          <w:b/>
          <w:sz w:val="20"/>
        </w:rPr>
        <w:t>2. Nezávislé opätovné hodnotenie</w:t>
      </w:r>
    </w:p>
    <w:p>
      <w:pPr>
        <w:spacing w:after="80"/>
      </w:pPr>
      <w:r>
        <w:rPr>
          <w:rFonts w:ascii="Arial" w:hAnsi="Arial"/>
          <w:sz w:val="20"/>
        </w:rPr>
        <w:t>Požadujem, aby Comirnaty a Spikevax, ako aj ďalšie mRNA-LNP produkty proti infekčným chorobám, boli verejne a transparentne vedecky a regulačne opätovne hodnotené nezávislými odborníkmi bez vplyvu farmaceutického priemyslu, so zreteľom na najvyššiu možnú úroveň ochrany zdravia. Opätovné hodnotenie musí vychádzať z úplne zverejnených dokumentov, aktuálneho stavu vedy, zásady predbežnej opatrnosti a vysokej úrovne ochrany zdravia požadovanej právom Únie.</w:t>
      </w:r>
    </w:p>
    <w:p>
      <w:pPr>
        <w:spacing w:after="80"/>
      </w:pPr>
      <w:r>
        <w:rPr>
          <w:rFonts w:ascii="Arial" w:hAnsi="Arial"/>
          <w:b/>
          <w:sz w:val="20"/>
        </w:rPr>
        <w:t>3. Vyšší ochranný štandard</w:t>
      </w:r>
    </w:p>
    <w:p>
      <w:pPr>
        <w:spacing w:after="80"/>
      </w:pPr>
      <w:r>
        <w:rPr>
          <w:rFonts w:ascii="Arial" w:hAnsi="Arial"/>
          <w:sz w:val="20"/>
        </w:rPr>
        <w:t>Požadujem tiež, aby sa na všetky existujúce a budúce povolenia mRNA proti infekčným chorobám vzťahoval najvyšší ochranný štandard, najmä pokiaľ ide o reziduálnu DNA, kvalitu šarží, biodistribúciu, dlhodobú bezpečnosť a riziká súvisiace s technológiou. Požadujem zverejnenie všetkých dokumentov, z ktorých vyplýva, prečo sa na mRNA-LNP vakcíny proti infekčným chorobám neuplatnili rovnaké prísne štandardy ochrany, skúšania a kontroly ako na porovnateľné lieky založené na nukleových kyselinách alebo relevantné pre génovú terapiu.</w:t>
      </w:r>
    </w:p>
    <w:p>
      <w:pPr>
        <w:spacing w:after="80"/>
      </w:pPr>
      <w:r>
        <w:rPr>
          <w:rFonts w:ascii="Arial" w:hAnsi="Arial"/>
          <w:b/>
          <w:sz w:val="20"/>
        </w:rPr>
        <w:t>4. Postup podľa článku 20 a okamžité pozastavenie</w:t>
      </w:r>
    </w:p>
    <w:p>
      <w:pPr>
        <w:spacing w:after="80"/>
      </w:pPr>
      <w:r>
        <w:rPr>
          <w:rFonts w:ascii="Arial" w:hAnsi="Arial"/>
          <w:sz w:val="20"/>
        </w:rPr>
        <w:t>Požadujem, aby EMA bezodkladne začala postup podľa článku 20 nariadenia (ES) č. 726/2004 na okamžité pozastavenie používania Comirnaty a Spikevax, ako aj porovnateľných mRNA-LNP produktov proti infekčným chorobám. Toto musí byť rozhodnuté uplatnením zásady predbežnej opatrnosti, kým nebudú všetky bezpečnostné aspekty týchto produktov dostatočne objasnené. Ak sa nezačne okamžité pozastavenie všetkých povolení mRNA, požadujem zverejnenie všetkých dokumentov, z ktorých vyplýva, prečo sa od toho upustilo. Patria sem napríklad správy Európskej komisii, interné hodnotenia, stanoviská, rozhodnutia a e-maily medzi Komisiou a EMA.</w:t>
      </w:r>
    </w:p>
    <w:p>
      <w:pPr>
        <w:spacing w:after="80"/>
      </w:pPr>
      <w:r>
        <w:rPr>
          <w:rFonts w:ascii="Arial" w:hAnsi="Arial"/>
          <w:b/>
          <w:sz w:val="20"/>
        </w:rPr>
        <w:t>5. Verejné vypočutie</w:t>
      </w:r>
    </w:p>
    <w:p>
      <w:pPr>
        <w:spacing w:after="80"/>
      </w:pPr>
      <w:r>
        <w:rPr>
          <w:rFonts w:ascii="Arial" w:hAnsi="Arial"/>
          <w:b/>
          <w:sz w:val="20"/>
        </w:rPr>
        <w:t>6. Verejne prístupná databáza</w:t>
      </w:r>
    </w:p>
    <w:p>
      <w:pPr>
        <w:spacing w:after="80"/>
      </w:pPr>
      <w:r>
        <w:rPr>
          <w:rFonts w:ascii="Arial" w:hAnsi="Arial"/>
          <w:sz w:val="20"/>
        </w:rPr>
        <w:t>Požadujem, aby boli dodržané všetky moje práva podľa nariadenia (ES) č. 1049/2001 a aby všetky zverejnené dokumenty, vrátane dokumentov z iných žiadostí, boli sprístupnené všetkým občanom EÚ vo verejne prístupnej databáze, ako EMA už uviedla.</w:t>
      </w:r>
    </w:p>
    <w:p>
      <w:pPr>
        <w:spacing w:after="80"/>
      </w:pPr>
      <w:r>
        <w:rPr>
          <w:rFonts w:ascii="Arial" w:hAnsi="Arial"/>
          <w:sz w:val="20"/>
        </w:rPr>
        <w:t>Požadujem, aby EMA včas zvolala vypočutie s nezávislými odborníkmi bez vplyvu farmaceutického priemyslu, EMA a príslušnými výbormi. Musí byť umožnená online účasť v rámci iniciatívy Transparency4Safety. Vypočutie má transparentne spracovať otázky bezpečnosti a kvality nastolené touto iniciatívou.</w:t>
      </w:r>
    </w:p>
    <w:p>
      <w:pPr>
        <w:spacing w:after="80"/>
      </w:pPr>
      <w:r>
        <w:rPr>
          <w:rFonts w:ascii="Arial" w:hAnsi="Arial"/>
          <w:sz w:val="20"/>
        </w:rPr>
        <w:t>Táto žiadosť slúži ochrane verejného zdravia, zásade predbežnej opatrnosti, demokratickej kontrole a právu občanov EÚ na transparentnosť.</w:t>
      </w:r>
    </w:p>
    <w:p>
      <w:pPr>
        <w:spacing w:after="80"/>
      </w:pPr>
      <w:r>
        <w:rPr>
          <w:rFonts w:ascii="Arial" w:hAnsi="Arial"/>
          <w:sz w:val="20"/>
        </w:rPr>
        <w:t>S pozdravom,</w:t>
        <w:br/>
        <w:t>[Meno]</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