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Information för uppföljningsdeltagare</w:t>
      </w:r>
    </w:p>
    <w:p>
      <w:pPr>
        <w:spacing w:after="140"/>
      </w:pPr>
      <w:r>
        <w:t>Om du är en av de 2 100 ursprungliga deltagarna och redan har en pågående begäran hos EMA, vänligen återaktivera din inlämning:</w:t>
      </w:r>
    </w:p>
    <w:p>
      <w:pPr>
        <w:pStyle w:val="Heading2"/>
      </w:pPr>
      <w:r>
        <w:rPr>
          <w:b/>
        </w:rPr>
        <w:t>Så skickar du en uppföljningsbegäran till EMA</w:t>
      </w:r>
    </w:p>
    <w:p>
      <w:pPr/>
      <w:r>
        <w:rPr>
          <w:b/>
        </w:rPr>
        <w:t xml:space="preserve">1. </w:t>
      </w:r>
      <w:r>
        <w:t>Öppna EMA:s kontaktformulär “Send a question”:</w:t>
      </w:r>
      <w:r>
        <w:br/>
      </w:r>
      <w:r>
        <w:t>https://www.ema.europa.eu/en/about-us/contacts-european-medicines-agency/send-question-european-medicines-agency</w:t>
      </w:r>
    </w:p>
    <w:p>
      <w:pPr/>
      <w:r>
        <w:rPr>
          <w:b/>
        </w:rPr>
        <w:t xml:space="preserve">2. </w:t>
      </w:r>
      <w:r>
        <w:t>Fyll i onlineformuläret. Välj till exempel:</w:t>
      </w:r>
      <w:r>
        <w:br/>
      </w:r>
      <w:r>
        <w:t>Patient and consumer → I want an unpublished document; ange som ämne för förfrågan:</w:t>
      </w:r>
      <w:r>
        <w:br/>
      </w:r>
      <w:r>
        <w:t>Transparency4Safety – Follow-up to ASK [ange ASK-nummer]</w:t>
      </w:r>
    </w:p>
    <w:p>
      <w:pPr/>
      <w:r>
        <w:rPr>
          <w:b/>
        </w:rPr>
        <w:t xml:space="preserve">3. </w:t>
      </w:r>
      <w:r>
        <w:t>Om du har förlorat ditt ursprungliga ASK-nummer, skriv:</w:t>
      </w:r>
      <w:r>
        <w:br/>
      </w:r>
      <w:r>
        <w:t>“I submitted an access-to-documents request in 2025 and would be grateful if EMA could resend me the original ASK number.”</w:t>
      </w:r>
      <w:r>
        <w:br/>
      </w:r>
      <w:r>
        <w:t>Ändra texten nedan vid behov eller skriv den med egna ord.</w:t>
      </w:r>
    </w:p>
    <w:p>
      <w:pPr>
        <w:pStyle w:val="Heading2"/>
      </w:pPr>
      <w:r>
        <w:rPr>
          <w:b/>
        </w:rPr>
        <w:t>Exempeltext</w:t>
      </w:r>
    </w:p>
    <w:p>
      <w:pPr>
        <w:spacing w:after="140"/>
      </w:pPr>
      <w:r>
        <w:t>Jag hänvisar till min begäran om tillgång till handlingar, registrerad under ASK [ange ASK-nummer].</w:t>
      </w:r>
    </w:p>
    <w:p>
      <w:pPr>
        <w:spacing w:after="140"/>
      </w:pPr>
      <w:r>
        <w:t>Jag väntar fortfarande på fullständigt och oredigerat utlämnande av de begärda handlingarna rörande Comirnaty, Spikevax och andra mRNA-LNP-baserade produkter. Jag begär att EMA omedelbart inleder ett lagenligt förfarande och tillhandahåller de begärda handlingarna i sin helhet och utan maskeringar.</w:t>
      </w:r>
    </w:p>
    <w:p>
      <w:pPr>
        <w:spacing w:after="140"/>
      </w:pPr>
      <w:r>
        <w:t>Hittills har EMA kränkt mina processuella rättigheter enligt unionsrätten genom att inte handlägga min begäran korrekt, inte lämna ut de begärda handlingarna eller inte utfärda ett lagenligt och motiverat beslut med tillgång till den bekräftande fasen.</w:t>
      </w:r>
    </w:p>
    <w:p>
      <w:pPr>
        <w:spacing w:after="140"/>
      </w:pPr>
      <w:r>
        <w:t>Jag vidhåller att det finns ett övervägande allmänintresse av utlämnande, vilket ytterligare kommer att dokumenteras genom rapporter om övervägande allmänintresse inom ramen för detta initiativ, och begär uttryckligen att EMA inleder ett förfarande för suspension av de relevanta godkännandena för försäljning.</w:t>
      </w:r>
    </w:p>
    <w:p>
      <w:pPr>
        <w:spacing w:after="140"/>
      </w:pPr>
      <w:r>
        <w:t>Vänligen spara det nya ASK-nummer som EMA kommer att skicka till din inkorg.</w:t>
      </w:r>
    </w:p>
    <w:sectPr w:rsidR="00FC693F" w:rsidRPr="0006063C" w:rsidSect="00034616">
      <w:footerReference w:type="default" r:id="rId9"/>
      <w:pgSz w:w="12240" w:h="15840"/>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Transparency4Safety – Follow-up request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DejaVu Sans" w:hAnsi="DejaVu Sans" w:eastAsia="DejaVu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DejaVu Sans" w:hAnsi="DejaVu Sans" w:eastAsia="DejaVu Sans"/>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DejaVu Sans" w:hAnsi="DejaVu Sans" w:eastAsia="DejaVu San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DejaVu Sans" w:hAnsi="DejaVu Sans" w:eastAsia="DejaVu San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