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Cum vă puteți alătura Inițiativei Transparency4Safety</w:t>
      </w:r>
    </w:p>
    <w:p>
      <w:pPr>
        <w:spacing w:after="120"/>
      </w:pPr>
      <w:r>
        <w:rPr>
          <w:rFonts w:ascii="Arial" w:hAnsi="Arial"/>
          <w:b/>
          <w:sz w:val="20"/>
        </w:rPr>
        <w:t>1. Deschideți formularul de contact al EMA:</w:t>
        <w:br/>
      </w:r>
      <w:r>
        <w:rPr>
          <w:rFonts w:ascii="Arial" w:hAnsi="Arial"/>
          <w:sz w:val="20"/>
          <w:u w:val="single"/>
        </w:rPr>
        <w:t>https://www.ema.europa.eu/en/about-us/contacts-european-medicines-agency/send-question-european-medicines-agency</w:t>
      </w:r>
    </w:p>
    <w:p>
      <w:pPr>
        <w:spacing w:after="80"/>
      </w:pPr>
      <w:r>
        <w:rPr>
          <w:rFonts w:ascii="Arial" w:hAnsi="Arial"/>
          <w:sz w:val="20"/>
        </w:rPr>
        <w:t>2. Completați formularul astfel: alegeți categoria Consumer → I want an unpublished document.</w:t>
      </w:r>
    </w:p>
    <w:p>
      <w:pPr>
        <w:spacing w:after="80"/>
      </w:pPr>
      <w:r>
        <w:rPr>
          <w:rFonts w:ascii="Arial" w:hAnsi="Arial"/>
          <w:sz w:val="20"/>
        </w:rPr>
        <w:t>3. Copiați și lipiți textul cererii în limba engleză sau în limba aleasă.</w:t>
      </w:r>
    </w:p>
    <w:p>
      <w:pPr>
        <w:spacing w:after="80"/>
      </w:pPr>
      <w:r>
        <w:rPr>
          <w:rFonts w:ascii="Arial" w:hAnsi="Arial"/>
          <w:sz w:val="20"/>
        </w:rPr>
        <w:t>4. După trimitere, așteptați e-mailul de confirmare al EMA și păstrați cu grijă numărul ASK. Vă rugăm să participați numai dacă sunteți cu adevărat interesați să urmăriți această chestiune pe termen lung. Procedurile EMA pot fi foarte lente; păstrați numărul ASK și verificați inboxul și folderul spam.</w:t>
      </w:r>
    </w:p>
    <w:p>
      <w:pPr>
        <w:spacing w:after="120"/>
      </w:pPr>
      <w:r>
        <w:rPr>
          <w:rFonts w:ascii="Arial" w:hAnsi="Arial"/>
          <w:b/>
          <w:sz w:val="20"/>
        </w:rPr>
        <w:t>5. Abonați-vă pentru a rămâne informați și pentru a primi actualizări suplimentare și scrisori deschise ale experților:</w:t>
        <w:br/>
      </w:r>
      <w:r>
        <w:rPr>
          <w:rFonts w:ascii="Arial" w:hAnsi="Arial"/>
          <w:sz w:val="20"/>
          <w:u w:val="single"/>
        </w:rPr>
        <w:t>https://transparency4safety.substack.com/</w:t>
      </w:r>
    </w:p>
    <w:p/>
    <w:p>
      <w:pPr>
        <w:pStyle w:val="Heading1"/>
      </w:pPr>
      <w:r>
        <w:t>Textul cererii în limba dumneavoastră</w:t>
      </w:r>
    </w:p>
    <w:p>
      <w:pPr>
        <w:spacing w:after="80"/>
      </w:pPr>
      <w:r>
        <w:rPr>
          <w:rFonts w:ascii="Arial" w:hAnsi="Arial"/>
          <w:b/>
          <w:sz w:val="20"/>
        </w:rPr>
        <w:t>Cerere a cetățeanului UE – Transparency4Safety</w:t>
      </w:r>
    </w:p>
    <w:p>
      <w:pPr>
        <w:spacing w:after="80"/>
      </w:pPr>
      <w:r>
        <w:rPr>
          <w:rFonts w:ascii="Arial" w:hAnsi="Arial"/>
          <w:sz w:val="20"/>
        </w:rPr>
        <w:t>Stimată doamnă / Stimate domn,</w:t>
      </w:r>
    </w:p>
    <w:p>
      <w:pPr>
        <w:spacing w:after="80"/>
      </w:pPr>
      <w:r>
        <w:rPr>
          <w:rFonts w:ascii="Arial" w:hAnsi="Arial"/>
          <w:sz w:val="20"/>
        </w:rPr>
        <w:t>în cadrul Inițiativei Transparency4Safety, solicit, în temeiul Regulamentului (CE) nr. 1049/2001, divulgarea completă și neanonimizată a tuturor datelor esențiale privind autorizațiile de introducere pe piață pentru Comirnaty și Spikevax, precum și, după caz, a altor date de autorizare privind mRNA, pentru a permite o reevaluare științifică independentă.</w:t>
      </w:r>
    </w:p>
    <w:p>
      <w:pPr>
        <w:spacing w:after="80"/>
      </w:pPr>
      <w:r>
        <w:rPr>
          <w:rFonts w:ascii="Arial" w:hAnsi="Arial"/>
          <w:sz w:val="20"/>
        </w:rPr>
        <w:t>Există un interes public superior pentru divulgare, deoarece cerințe inadecvate privind calitatea, siguranța și controlul tehnologiei mRNA-LNP ar putea duce la posibile prejudicii pentru sănătate. Aceste produse au fost administrate de milioane de ori persoanelor sănătoase și grupurilor deosebit de vulnerabile. Tocmai de aceea trebuie să fie pe deplin verificabil dacă cerințele de autorizare ale EMA privind modul de acțiune, calitatea, siguranța, controlul și efectele pe termen lung sunt suficiente.</w:t>
      </w:r>
    </w:p>
    <w:p>
      <w:pPr>
        <w:spacing w:after="80"/>
      </w:pPr>
      <w:r>
        <w:rPr>
          <w:rFonts w:ascii="Arial" w:hAnsi="Arial"/>
          <w:sz w:val="20"/>
        </w:rPr>
        <w:t>Prin urmare, solicit:</w:t>
      </w:r>
    </w:p>
    <w:p>
      <w:pPr>
        <w:spacing w:after="80"/>
      </w:pPr>
      <w:r>
        <w:rPr>
          <w:rFonts w:ascii="Arial" w:hAnsi="Arial"/>
          <w:b/>
          <w:sz w:val="20"/>
        </w:rPr>
        <w:t>1. Divulgare completă</w:t>
      </w:r>
    </w:p>
    <w:p>
      <w:pPr>
        <w:spacing w:after="80"/>
      </w:pPr>
      <w:r>
        <w:rPr>
          <w:rFonts w:ascii="Arial" w:hAnsi="Arial"/>
          <w:sz w:val="20"/>
        </w:rPr>
        <w:t>Solicit ca EMA să divulge integral și fără anonimizări toate documentele de autorizare din Common Technical Document (CTD), inclusiv toate versiunile, precum și alte documente relevante privind fabricarea, controlul calității, testarea loturilor, ADN-ul rezidual, calitatea ARN-ului, impuritățile, biodistribuția și siguranța non-clinică și clinică, pentru evaluare științifică.</w:t>
      </w:r>
    </w:p>
    <w:p>
      <w:pPr>
        <w:spacing w:after="80"/>
      </w:pPr>
      <w:r>
        <w:rPr>
          <w:rFonts w:ascii="Arial" w:hAnsi="Arial"/>
          <w:b/>
          <w:sz w:val="20"/>
        </w:rPr>
        <w:t>2. Reevaluare independentă</w:t>
      </w:r>
    </w:p>
    <w:p>
      <w:pPr>
        <w:spacing w:after="80"/>
      </w:pPr>
      <w:r>
        <w:rPr>
          <w:rFonts w:ascii="Arial" w:hAnsi="Arial"/>
          <w:sz w:val="20"/>
        </w:rPr>
        <w:t>Solicit ca Comirnaty și Spikevax, precum și alte produse mRNA-LNP împotriva bolilor infecțioase, să fie reevaluate științific și reglementar în mod public și transparent de experți independenți, fără influență farmaceutică, în vederea celui mai înalt nivel posibil de protecție a sănătății. Reevaluarea trebuie să se bazeze pe documentele divulgate integral, pe stadiul actual al științei, pe principiul precauției și pe nivelul ridicat de protecție a sănătății impus de dreptul Uniunii.</w:t>
      </w:r>
    </w:p>
    <w:p>
      <w:pPr>
        <w:spacing w:after="80"/>
      </w:pPr>
      <w:r>
        <w:rPr>
          <w:rFonts w:ascii="Arial" w:hAnsi="Arial"/>
          <w:b/>
          <w:sz w:val="20"/>
        </w:rPr>
        <w:t>3. Standard de protecție mai ridicat</w:t>
      </w:r>
    </w:p>
    <w:p>
      <w:pPr>
        <w:spacing w:after="80"/>
      </w:pPr>
      <w:r>
        <w:rPr>
          <w:rFonts w:ascii="Arial" w:hAnsi="Arial"/>
          <w:sz w:val="20"/>
        </w:rPr>
        <w:t>Solicit, de asemenea, ca cel mai înalt standard de protecție să se aplice tuturor autorizațiilor mRNA existente și viitoare împotriva bolilor infecțioase, în special privind ADN-ul rezidual, calitatea loturilor, biodistribuția, siguranța pe termen lung și riscurile legate de tehnologie. Solicit divulgarea tuturor documentelor din care rezultă de ce vaccinurilor mRNA-LNP împotriva bolilor infecțioase nu li s-au aplicat aceleași standarde stricte de protecție, testare și control ca medicamentelor comparabile bazate pe acizi nucleici sau relevante pentru terapia genică.</w:t>
      </w:r>
    </w:p>
    <w:p>
      <w:pPr>
        <w:spacing w:after="80"/>
      </w:pPr>
      <w:r>
        <w:rPr>
          <w:rFonts w:ascii="Arial" w:hAnsi="Arial"/>
          <w:b/>
          <w:sz w:val="20"/>
        </w:rPr>
        <w:t>4. Procedura articolului 20 și suspendare imediată</w:t>
      </w:r>
    </w:p>
    <w:p>
      <w:pPr>
        <w:spacing w:after="80"/>
      </w:pPr>
      <w:r>
        <w:rPr>
          <w:rFonts w:ascii="Arial" w:hAnsi="Arial"/>
          <w:sz w:val="20"/>
        </w:rPr>
        <w:t>Solicit ca EMA să inițieze imediat o procedură în temeiul articolului 20 din Regulamentul (CE) nr. 726/2004 pentru suspendarea imediată a utilizării Comirnaty și Spikevax, precum și a produselor mRNA-LNP comparabile împotriva bolilor infecțioase. Aceasta trebuie decisă în aplicarea principiului precauției până când toate aspectele de siguranță ale acestor produse sunt suficient clarificate. Dacă nu este inițiată suspendarea imediată a tuturor autorizațiilor mRNA, solicit divulgarea tuturor documentelor din care rezultă de ce s-a renunțat la aceasta. Acestea includ, de exemplu, rapoarte către Comisia Europeană, evaluări interne, avize, decizii și e-mailuri între Comisie și EMA.</w:t>
      </w:r>
    </w:p>
    <w:p>
      <w:pPr>
        <w:spacing w:after="80"/>
      </w:pPr>
      <w:r>
        <w:rPr>
          <w:rFonts w:ascii="Arial" w:hAnsi="Arial"/>
          <w:b/>
          <w:sz w:val="20"/>
        </w:rPr>
        <w:t>5. Audiere publică</w:t>
      </w:r>
    </w:p>
    <w:p>
      <w:pPr>
        <w:spacing w:after="80"/>
      </w:pPr>
      <w:r>
        <w:rPr>
          <w:rFonts w:ascii="Arial" w:hAnsi="Arial"/>
          <w:b/>
          <w:sz w:val="20"/>
        </w:rPr>
        <w:t>6. Bază de date accesibilă publicului</w:t>
      </w:r>
    </w:p>
    <w:p>
      <w:pPr>
        <w:spacing w:after="80"/>
      </w:pPr>
      <w:r>
        <w:rPr>
          <w:rFonts w:ascii="Arial" w:hAnsi="Arial"/>
          <w:sz w:val="20"/>
        </w:rPr>
        <w:t>Solicit ca toate drepturile mele în temeiul Regulamentului (CE) nr. 1049/2001 să fie respectate și ca toate documentele divulgate, inclusiv cele din alte cereri, să fie puse la dispoziția tuturor cetățenilor UE într-o bază de date accesibilă publicului, așa cum EMA a indicat deja.</w:t>
      </w:r>
    </w:p>
    <w:p>
      <w:pPr>
        <w:spacing w:after="80"/>
      </w:pPr>
      <w:r>
        <w:rPr>
          <w:rFonts w:ascii="Arial" w:hAnsi="Arial"/>
          <w:sz w:val="20"/>
        </w:rPr>
        <w:t>Solicit ca EMA să convoace în timp util o audiere cu experți independenți și fără influență farmaceutică, EMA și comitetele competente. Participarea online în cadrul Inițiativei Transparency4Safety trebuie să fie posibilă. Audierea trebuie să abordeze transparent întrebările privind siguranța și calitatea ridicate de această inițiativă.</w:t>
      </w:r>
    </w:p>
    <w:p>
      <w:pPr>
        <w:spacing w:after="80"/>
      </w:pPr>
      <w:r>
        <w:rPr>
          <w:rFonts w:ascii="Arial" w:hAnsi="Arial"/>
          <w:sz w:val="20"/>
        </w:rPr>
        <w:t>Această cerere servește protecției sănătății publice, principiului precauției, controlului democratic și dreptului cetățenilor UE la transparență.</w:t>
      </w:r>
    </w:p>
    <w:p>
      <w:pPr>
        <w:spacing w:after="80"/>
      </w:pPr>
      <w:r>
        <w:rPr>
          <w:rFonts w:ascii="Arial" w:hAnsi="Arial"/>
          <w:sz w:val="20"/>
        </w:rPr>
        <w:t>Cu stimă,</w:t>
        <w:br/>
        <w:t>[Nume]</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