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Kako se pridružiti inicijativi Transparency4Safety</w:t>
      </w:r>
    </w:p>
    <w:p>
      <w:pPr>
        <w:spacing w:after="120"/>
      </w:pPr>
      <w:r>
        <w:rPr>
          <w:rFonts w:ascii="Arial" w:hAnsi="Arial"/>
          <w:b/>
          <w:sz w:val="20"/>
        </w:rPr>
        <w:t>1. Otvorite kontaktni obrazac EMA-e:</w:t>
        <w:br/>
      </w:r>
      <w:r>
        <w:rPr>
          <w:rFonts w:ascii="Arial" w:hAnsi="Arial"/>
          <w:sz w:val="20"/>
          <w:u w:val="single"/>
        </w:rPr>
        <w:t>https://www.ema.europa.eu/en/about-us/contacts-european-medicines-agency/send-question-european-medicines-agency</w:t>
      </w:r>
    </w:p>
    <w:p>
      <w:pPr>
        <w:spacing w:after="80"/>
      </w:pPr>
      <w:r>
        <w:rPr>
          <w:rFonts w:ascii="Arial" w:hAnsi="Arial"/>
          <w:sz w:val="20"/>
        </w:rPr>
        <w:t>2. Ispunite obrazac na sljedeći način: odaberite kategoriju Consumer → I want an unpublished document.</w:t>
      </w:r>
    </w:p>
    <w:p>
      <w:pPr>
        <w:spacing w:after="80"/>
      </w:pPr>
      <w:r>
        <w:rPr>
          <w:rFonts w:ascii="Arial" w:hAnsi="Arial"/>
          <w:sz w:val="20"/>
        </w:rPr>
        <w:t>3. Kopirajte i zalijepite tekst zahtjeva na engleskom ili na jeziku po vašem izboru.</w:t>
      </w:r>
    </w:p>
    <w:p>
      <w:pPr>
        <w:spacing w:after="80"/>
      </w:pPr>
      <w:r>
        <w:rPr>
          <w:rFonts w:ascii="Arial" w:hAnsi="Arial"/>
          <w:sz w:val="20"/>
        </w:rPr>
        <w:t>4. Nakon slanja pričekajte potvrdnu e-poštu EMA-e i pažljivo sačuvajte ASK broj. Pridružite se samo ako ste doista zainteresirani dugoročno pratiti ovu temu. Postupci EMA-e mogu biti vrlo spori; sačuvajte ASK broj i provjeravajte pristiglu poštu i neželjenu poštu.</w:t>
      </w:r>
    </w:p>
    <w:p>
      <w:pPr>
        <w:spacing w:after="120"/>
      </w:pPr>
      <w:r>
        <w:rPr>
          <w:rFonts w:ascii="Arial" w:hAnsi="Arial"/>
          <w:b/>
          <w:sz w:val="20"/>
        </w:rPr>
        <w:t>5. Pretplatite se kako biste ostali informirani i primali daljnje novosti i otvorena pisma stručnjaka:</w:t>
        <w:br/>
      </w:r>
      <w:r>
        <w:rPr>
          <w:rFonts w:ascii="Arial" w:hAnsi="Arial"/>
          <w:sz w:val="20"/>
          <w:u w:val="single"/>
        </w:rPr>
        <w:t>https://transparency4safety.substack.com/</w:t>
      </w:r>
    </w:p>
    <w:p/>
    <w:p>
      <w:pPr>
        <w:pStyle w:val="Heading1"/>
      </w:pPr>
      <w:r>
        <w:t>Tekst zahtjeva na vašem jeziku</w:t>
      </w:r>
    </w:p>
    <w:p>
      <w:pPr>
        <w:spacing w:after="80"/>
      </w:pPr>
      <w:r>
        <w:rPr>
          <w:rFonts w:ascii="Arial" w:hAnsi="Arial"/>
          <w:b/>
          <w:sz w:val="20"/>
        </w:rPr>
        <w:t>Zahtjev građanina EU-a – Transparency4Safety</w:t>
      </w:r>
    </w:p>
    <w:p>
      <w:pPr>
        <w:spacing w:after="80"/>
      </w:pPr>
      <w:r>
        <w:rPr>
          <w:rFonts w:ascii="Arial" w:hAnsi="Arial"/>
          <w:sz w:val="20"/>
        </w:rPr>
        <w:t>Poštovani,</w:t>
      </w:r>
    </w:p>
    <w:p>
      <w:pPr>
        <w:spacing w:after="80"/>
      </w:pPr>
      <w:r>
        <w:rPr>
          <w:rFonts w:ascii="Arial" w:hAnsi="Arial"/>
          <w:sz w:val="20"/>
        </w:rPr>
        <w:t>u okviru inicijative Transparency4Safety zahtijevam, na temelju Uredbe (EZ) br. 1049/2001, potpunu i necenzuriranu objavu svih bitnih podataka o odobrenju za stavljanje u promet koji se odnose na Comirnaty i Spikevax te, prema potrebi, drugih podataka o odobrenjima za mRNA, kako bi se omogućila neovisna znanstvena ponovna procjena.</w:t>
      </w:r>
    </w:p>
    <w:p>
      <w:pPr>
        <w:spacing w:after="80"/>
      </w:pPr>
      <w:r>
        <w:rPr>
          <w:rFonts w:ascii="Arial" w:hAnsi="Arial"/>
          <w:sz w:val="20"/>
        </w:rPr>
        <w:t>Postoji prevladavajući javni interes za objavu, jer neprimjereni zahtjevi za kvalitetu, sigurnost i kontrolu mRNA-LNP tehnologije mogu dovesti do mogućih šteta za zdravlje. Ti su proizvodi primijenjeni milijunima puta zdravim osobama i posebno ranjivim skupinama. Zato mora biti potpuno provjerljivo jesu li zahtjevi EMA-e za odobrenje u pogledu načina djelovanja, kvalitete, sigurnosti, kontrole i dugoročnih posljedica dovoljni.</w:t>
      </w:r>
    </w:p>
    <w:p>
      <w:pPr>
        <w:spacing w:after="80"/>
      </w:pPr>
      <w:r>
        <w:rPr>
          <w:rFonts w:ascii="Arial" w:hAnsi="Arial"/>
          <w:sz w:val="20"/>
        </w:rPr>
        <w:t>Stoga zahtijevam:</w:t>
      </w:r>
    </w:p>
    <w:p>
      <w:pPr>
        <w:spacing w:after="80"/>
      </w:pPr>
      <w:r>
        <w:rPr>
          <w:rFonts w:ascii="Arial" w:hAnsi="Arial"/>
          <w:b/>
          <w:sz w:val="20"/>
        </w:rPr>
        <w:t>1. Potpuna objava</w:t>
      </w:r>
    </w:p>
    <w:p>
      <w:pPr>
        <w:spacing w:after="80"/>
      </w:pPr>
      <w:r>
        <w:rPr>
          <w:rFonts w:ascii="Arial" w:hAnsi="Arial"/>
          <w:sz w:val="20"/>
        </w:rPr>
        <w:t>Zahtijevam da EMA u cijelosti i bez zacrnjenja objavi sve dokumente odobrenja iz Common Technical Document (CTD), uključujući sve verzije, kao i druge relevantne dokumente o proizvodnji, kontroli kvalitete, ispitivanju serija, rezidualnoj DNA, kvaliteti RNA, nečistoćama, biodistribuciji te nekliničkoj i kliničkoj sigurnosti radi znanstvene provjere.</w:t>
      </w:r>
    </w:p>
    <w:p>
      <w:pPr>
        <w:spacing w:after="80"/>
      </w:pPr>
      <w:r>
        <w:rPr>
          <w:rFonts w:ascii="Arial" w:hAnsi="Arial"/>
          <w:b/>
          <w:sz w:val="20"/>
        </w:rPr>
        <w:t>2. Neovisna ponovna procjena</w:t>
      </w:r>
    </w:p>
    <w:p>
      <w:pPr>
        <w:spacing w:after="80"/>
      </w:pPr>
      <w:r>
        <w:rPr>
          <w:rFonts w:ascii="Arial" w:hAnsi="Arial"/>
          <w:sz w:val="20"/>
        </w:rPr>
        <w:t>Zahtijevam da Comirnaty i Spikevax te drugi mRNA-LNP proizvodi protiv zaraznih bolesti budu javno i transparentno znanstveno i regulatorno ponovno procijenjeni od neovisnih stručnjaka bez utjecaja farmaceutske industrije, s obzirom na najvišu moguću razinu zaštite zdravlja. Osnova moraju biti potpuno objavljeni dokumenti, trenutačno stanje znanosti, načelo predostrožnosti i visoka razina zaštite zdravlja koju zahtijeva pravo Unije.</w:t>
      </w:r>
    </w:p>
    <w:p>
      <w:pPr>
        <w:spacing w:after="80"/>
      </w:pPr>
      <w:r>
        <w:rPr>
          <w:rFonts w:ascii="Arial" w:hAnsi="Arial"/>
          <w:b/>
          <w:sz w:val="20"/>
        </w:rPr>
        <w:t>3. Viši standard zaštite</w:t>
      </w:r>
    </w:p>
    <w:p>
      <w:pPr>
        <w:spacing w:after="80"/>
      </w:pPr>
      <w:r>
        <w:rPr>
          <w:rFonts w:ascii="Arial" w:hAnsi="Arial"/>
          <w:sz w:val="20"/>
        </w:rPr>
        <w:t>Zahtijevam također da za sva postojeća i buduća mRNA odobrenja protiv zaraznih bolesti vrijedi najviši standard zaštite, osobito za rezidualnu DNA, kvalitetu serija, biodistribuciju, dugoročnu sigurnost i rizike povezane s tehnologijom. Zahtijevam objavu svih dokumenata iz kojih proizlazi zašto za mRNA-LNP cjepiva protiv zaraznih bolesti nisu primijenjeni isti strogi standardi zaštite, ispitivanja i kontrole kao za usporedive lijekove na osnovi nukleinskih kiselina ili relevantne za gensku terapiju.</w:t>
      </w:r>
    </w:p>
    <w:p>
      <w:pPr>
        <w:spacing w:after="80"/>
      </w:pPr>
      <w:r>
        <w:rPr>
          <w:rFonts w:ascii="Arial" w:hAnsi="Arial"/>
          <w:b/>
          <w:sz w:val="20"/>
        </w:rPr>
        <w:t>4. Postupak prema članku 20. i trenutačna suspenzija</w:t>
      </w:r>
    </w:p>
    <w:p>
      <w:pPr>
        <w:spacing w:after="80"/>
      </w:pPr>
      <w:r>
        <w:rPr>
          <w:rFonts w:ascii="Arial" w:hAnsi="Arial"/>
          <w:sz w:val="20"/>
        </w:rPr>
        <w:t>Zahtijevam da EMA odmah pokrene postupak prema članku 20. Uredbe (EZ) br. 726/2004 radi trenutačne suspenzije uporabe Comirnatyja i Spikevaxa te usporedivih mRNA-LNP proizvoda protiv zaraznih bolesti. To mora biti odlučeno primjenom načela predostrožnosti dok svi sigurnosni aspekti tih proizvoda ne budu dovoljno razjašnjeni. Ako se ne pokrene trenutačna suspenzija svih mRNA odobrenja, zahtijevam objavu svih dokumenata iz kojih proizlazi zašto se od toga odustalo. To uključuje primjerice izvješća Europskoj komisiji, interne procjene, mišljenja, odluke i e-poštu između Komisije i EMA-e.</w:t>
      </w:r>
    </w:p>
    <w:p>
      <w:pPr>
        <w:spacing w:after="80"/>
      </w:pPr>
      <w:r>
        <w:rPr>
          <w:rFonts w:ascii="Arial" w:hAnsi="Arial"/>
          <w:b/>
          <w:sz w:val="20"/>
        </w:rPr>
        <w:t>5. Javno saslušanje</w:t>
      </w:r>
    </w:p>
    <w:p>
      <w:pPr>
        <w:spacing w:after="80"/>
      </w:pPr>
      <w:r>
        <w:rPr>
          <w:rFonts w:ascii="Arial" w:hAnsi="Arial"/>
          <w:b/>
          <w:sz w:val="20"/>
        </w:rPr>
        <w:t>6. Javno dostupna baza podataka</w:t>
      </w:r>
    </w:p>
    <w:p>
      <w:pPr>
        <w:spacing w:after="80"/>
      </w:pPr>
      <w:r>
        <w:rPr>
          <w:rFonts w:ascii="Arial" w:hAnsi="Arial"/>
          <w:sz w:val="20"/>
        </w:rPr>
        <w:t>Zahtijevam da se poštuju sva moja prava prema Uredbi (EZ) br. 1049/2001 te da svi objavljeni dokumenti, uključujući dokumente iz drugih zahtjeva, budu dostupni svim građanima EU-a u javno dostupnoj bazi podataka, kako je EMA već najavila.</w:t>
      </w:r>
    </w:p>
    <w:p>
      <w:pPr>
        <w:spacing w:after="80"/>
      </w:pPr>
      <w:r>
        <w:rPr>
          <w:rFonts w:ascii="Arial" w:hAnsi="Arial"/>
          <w:sz w:val="20"/>
        </w:rPr>
        <w:t>Zahtijevam da EMA pravodobno sazove saslušanje s neovisnim stručnjacima bez utjecaja farmaceutske industrije, EMA-om i nadležnim odborima. Mora biti omogućeno online sudjelovanje u okviru inicijative Transparency4Safety. Saslušanje treba transparentno obraditi pitanja sigurnosti i kvalitete iz ove inicijative.</w:t>
      </w:r>
    </w:p>
    <w:p>
      <w:pPr>
        <w:spacing w:after="80"/>
      </w:pPr>
      <w:r>
        <w:rPr>
          <w:rFonts w:ascii="Arial" w:hAnsi="Arial"/>
          <w:sz w:val="20"/>
        </w:rPr>
        <w:t>Ovaj zahtjev služi zaštiti javnog zdravlja, načelu predostrožnosti, demokratskom nadzoru i pravu građana EU-a na transparentnost.</w:t>
      </w:r>
    </w:p>
    <w:p>
      <w:pPr>
        <w:spacing w:after="80"/>
      </w:pPr>
      <w:r>
        <w:rPr>
          <w:rFonts w:ascii="Arial" w:hAnsi="Arial"/>
          <w:sz w:val="20"/>
        </w:rPr>
        <w:t>S poštovanjem,</w:t>
        <w:br/>
        <w:t>[Ime]</w:t>
      </w:r>
    </w:p>
    <w:p>
      <w:pPr>
        <w:spacing w:after="80"/>
      </w:pPr>
      <w:r>
        <w:rPr>
          <w:rFonts w:ascii="Arial" w:hAnsi="Arial"/>
          <w:sz w:val="20"/>
        </w:rPr>
        <w:t>Upute</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