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So nehmen Sie an der Transparency4Safety-Initiative teil</w:t>
      </w:r>
    </w:p>
    <w:p>
      <w:pPr>
        <w:spacing w:after="120"/>
      </w:pPr>
      <w:r>
        <w:rPr>
          <w:rFonts w:ascii="Arial" w:hAnsi="Arial"/>
          <w:b/>
          <w:sz w:val="20"/>
        </w:rPr>
        <w:t>1. Öffnen Sie das EMA-Kontaktformular:</w:t>
        <w:br/>
      </w:r>
      <w:r>
        <w:rPr>
          <w:rFonts w:ascii="Arial" w:hAnsi="Arial"/>
          <w:sz w:val="20"/>
          <w:u w:val="single"/>
        </w:rPr>
        <w:t>https://www.ema.europa.eu/en/about-us/contacts-european-medicines-agency/send-question-european-medicines-agency</w:t>
      </w:r>
    </w:p>
    <w:p>
      <w:pPr>
        <w:spacing w:after="80"/>
      </w:pPr>
      <w:r>
        <w:rPr>
          <w:rFonts w:ascii="Arial" w:hAnsi="Arial"/>
          <w:sz w:val="20"/>
        </w:rPr>
        <w:t>2. Füllen Sie das Formular entsprechend aus: Wählen Sie die Kategorie Consumer → I want an unpublished document.</w:t>
      </w:r>
    </w:p>
    <w:p>
      <w:pPr>
        <w:spacing w:after="80"/>
      </w:pPr>
      <w:r>
        <w:rPr>
          <w:rFonts w:ascii="Arial" w:hAnsi="Arial"/>
          <w:sz w:val="20"/>
        </w:rPr>
        <w:t>3. Kopieren Sie den Antragstext auf Englisch oder in Ihrer gewünschten Sprache in das Formular.</w:t>
      </w:r>
    </w:p>
    <w:p>
      <w:pPr>
        <w:spacing w:after="80"/>
      </w:pPr>
      <w:r>
        <w:rPr>
          <w:rFonts w:ascii="Arial" w:hAnsi="Arial"/>
          <w:sz w:val="20"/>
        </w:rPr>
        <w:t>4. Warten Sie nach dem Absenden auf die Bestätigungs-E-Mail der EMA und bewahren Sie die ASK-Nummer sorgfältig auf. Bitte machen Sie nur mit, wenn Sie wirklich bereit sind, die Angelegenheit längerfristig zu verfolgen. EMA-Verfahren können sehr langsam sein; bewahren Sie die ASK-Nummer auf und prüfen Sie Posteingang und Spam-Ordner.</w:t>
      </w:r>
    </w:p>
    <w:p>
      <w:pPr>
        <w:spacing w:after="120"/>
      </w:pPr>
      <w:r>
        <w:rPr>
          <w:rFonts w:ascii="Arial" w:hAnsi="Arial"/>
          <w:b/>
          <w:sz w:val="20"/>
        </w:rPr>
        <w:t>5. Bitte abonnieren Sie, um informiert zu bleiben und weitere Updates sowie offene Expertenschreiben zu erhalten:</w:t>
        <w:br/>
      </w:r>
      <w:r>
        <w:rPr>
          <w:rFonts w:ascii="Arial" w:hAnsi="Arial"/>
          <w:sz w:val="20"/>
          <w:u w:val="single"/>
        </w:rPr>
        <w:t>https://transparency4safety.substack.com/</w:t>
      </w:r>
    </w:p>
    <w:p/>
    <w:p>
      <w:pPr>
        <w:pStyle w:val="Heading1"/>
      </w:pPr>
      <w:r>
        <w:t>Antragstext in Ihrer Sprache</w:t>
      </w:r>
    </w:p>
    <w:p>
      <w:pPr>
        <w:spacing w:after="80"/>
      </w:pPr>
      <w:r>
        <w:rPr>
          <w:rFonts w:ascii="Arial" w:hAnsi="Arial"/>
          <w:b/>
          <w:sz w:val="20"/>
        </w:rPr>
        <w:t>EU-Bürgerantrag – Transparency4Safety</w:t>
      </w:r>
    </w:p>
    <w:p>
      <w:pPr>
        <w:spacing w:after="80"/>
      </w:pPr>
      <w:r>
        <w:rPr>
          <w:rFonts w:ascii="Arial" w:hAnsi="Arial"/>
          <w:sz w:val="20"/>
        </w:rPr>
        <w:t>im Rahmen der Transparency4Safety-Initiative fordere ich nach Verordnung (EG) Nr. 1049/2001 die vollständige und ungeschwärzte Offenlegung aller wesentlichen Marktzulassungsdaten zu Comirnaty und Spikevax sowie gegebenenfalls weiterer mRNA-Zulassungsdaten, um eine unabhängige wissenschaftliche Neubewertung zu ermöglichen.</w:t>
      </w:r>
    </w:p>
    <w:p>
      <w:pPr>
        <w:spacing w:after="80"/>
      </w:pPr>
      <w:r>
        <w:rPr>
          <w:rFonts w:ascii="Arial" w:hAnsi="Arial"/>
          <w:sz w:val="20"/>
        </w:rPr>
        <w:t>Es besteht ein überwiegendes öffentliches Interesse an der Offenlegung, weil unangemessene Anforderungen an Qualität, Sicherheit und Kontrolle der mRNA-LNP-Technologie zu möglichen Gesundheitsschäden führen könnten. Diese Produkte wurden millionenfach gesunden Menschen bzw. besonders schutzbedürftigen Gruppen verabreicht. Gerade deshalb muss vollständig überprüfbar sein, ob die Zulassungsanforderungen der EMA an Wirkweise, Qualität, Sicherheit, Kontrolle und Langzeitfolgen ausreichend sind.</w:t>
      </w:r>
    </w:p>
    <w:p>
      <w:pPr>
        <w:spacing w:after="80"/>
      </w:pPr>
      <w:r>
        <w:rPr>
          <w:rFonts w:ascii="Arial" w:hAnsi="Arial"/>
          <w:sz w:val="20"/>
        </w:rPr>
        <w:t>Ich fordere daher:</w:t>
      </w:r>
    </w:p>
    <w:p>
      <w:pPr>
        <w:spacing w:after="80"/>
      </w:pPr>
      <w:r>
        <w:rPr>
          <w:rFonts w:ascii="Arial" w:hAnsi="Arial"/>
          <w:b/>
          <w:sz w:val="20"/>
        </w:rPr>
        <w:t>1. Vollständige Offenlegung</w:t>
      </w:r>
    </w:p>
    <w:p>
      <w:pPr>
        <w:spacing w:after="80"/>
      </w:pPr>
      <w:r>
        <w:rPr>
          <w:rFonts w:ascii="Arial" w:hAnsi="Arial"/>
          <w:sz w:val="20"/>
        </w:rPr>
        <w:t>Ich fordere, dass die EMA alle Zulassungsunterlagen des Common Technical Document (CTD) einschließlich aller Versionen vollständig und ungeschwärzt sowie weitere relevante Dokumente betreffend Herstellung, Qualitätskontrolle, Chargenprüfung, Rest-DNA, RNA-Qualität, Verunreinigungen, Biodistribution sowie nichtklinische und klinische Sicherheit zur wissenschaftlichen Überprüfung offenlegt.</w:t>
      </w:r>
    </w:p>
    <w:p>
      <w:pPr>
        <w:spacing w:after="80"/>
      </w:pPr>
      <w:r>
        <w:rPr>
          <w:rFonts w:ascii="Arial" w:hAnsi="Arial"/>
          <w:b/>
          <w:sz w:val="20"/>
        </w:rPr>
        <w:t>2. Unabhängige Neubewertung</w:t>
      </w:r>
    </w:p>
    <w:p>
      <w:pPr>
        <w:spacing w:after="80"/>
      </w:pPr>
      <w:r>
        <w:rPr>
          <w:rFonts w:ascii="Arial" w:hAnsi="Arial"/>
          <w:sz w:val="20"/>
        </w:rPr>
        <w:t>Ich fordere, dass Comirnaty und Spikevax sowie andere mRNA-LNP-Produkte gegen Infektionskrankheiten öffentlich und transparent durch unabhängige, pharmafreie Expertinnen und Experten wissenschaftlich und regulatorisch im Hinblick auf den höchstmöglichen Gesundheitsschutz neu bewertet werden. Grundlage müssen die vollständig offengelegten Unterlagen, der aktuelle Stand der Wissenschaft, das Vorsorgeprinzip und der unionsrechtlich gebotene hohe Gesundheitsschutz sein.</w:t>
      </w:r>
    </w:p>
    <w:p>
      <w:pPr>
        <w:spacing w:after="80"/>
      </w:pPr>
      <w:r>
        <w:rPr>
          <w:rFonts w:ascii="Arial" w:hAnsi="Arial"/>
          <w:b/>
          <w:sz w:val="20"/>
        </w:rPr>
        <w:t>3. Höherer Schutzstandard</w:t>
      </w:r>
    </w:p>
    <w:p>
      <w:pPr>
        <w:spacing w:after="80"/>
      </w:pPr>
      <w:r>
        <w:rPr>
          <w:rFonts w:ascii="Arial" w:hAnsi="Arial"/>
          <w:sz w:val="20"/>
        </w:rPr>
        <w:t>Ich fordere außerdem, dass für alle bestehenden und künftigen mRNA-Zulassungen gegen Infektionskrankheiten der höchste Schutzstandard gilt, insbesondere für Rest-DNA, Chargenqualität, Biodistribution, Langzeitsicherheit und technologiebedingte Risiken. Ich fordere die Offenlegung aller Dokumente, aus denen hervorgeht, warum für mRNA-LNP-Impfstoffe gegen Infektionskrankheiten nicht dieselben strengen Schutz-, Prüf- und Kontrollstandards angewendet wurden wie für vergleichbare nukleinsäurebasierte bzw. gentherapierelevante Arzneimittel.</w:t>
      </w:r>
    </w:p>
    <w:p>
      <w:pPr>
        <w:spacing w:after="80"/>
      </w:pPr>
      <w:r>
        <w:rPr>
          <w:rFonts w:ascii="Arial" w:hAnsi="Arial"/>
          <w:b/>
          <w:sz w:val="20"/>
        </w:rPr>
        <w:t>4. Artikel-20-Verfahren und sofortige Aussetzung</w:t>
      </w:r>
    </w:p>
    <w:p>
      <w:pPr>
        <w:spacing w:after="80"/>
      </w:pPr>
      <w:r>
        <w:rPr>
          <w:rFonts w:ascii="Arial" w:hAnsi="Arial"/>
          <w:sz w:val="20"/>
        </w:rPr>
        <w:t>Ich fordere, dass die EMA unverzüglich ein Verfahren nach Artikel 20 der Verordnung (EG) Nr. 726/2004 zur sofortigen Aussetzung der Anwendung von Comirnaty und Spikevax sowie vergleichbarer mRNA-LNP-Produkte gegen Infektionskrankheiten initiiert. Dies muss unter Anwendung des Vorsorgeprinzips beschlossen werden, bis alle Sicherheitsaspekte dieser Produkte hinreichend geklärt sind. Sollte keine sofortige Aussetzung aller mRNA-Zulassungen initiiert werden, fordere ich die Offenlegung aller Unterlagen, aus denen hervorgeht, warum darauf verzichtet wurde. Dazu gehören beispielsweise Berichte an die Europäische Kommission, interne Bewertungen, Stellungnahmen, Entscheidungen sowie E-Mails zwischen der Kommission und der EMA.</w:t>
      </w:r>
    </w:p>
    <w:p>
      <w:pPr>
        <w:spacing w:after="80"/>
      </w:pPr>
      <w:r>
        <w:rPr>
          <w:rFonts w:ascii="Arial" w:hAnsi="Arial"/>
          <w:b/>
          <w:sz w:val="20"/>
        </w:rPr>
        <w:t>5. Öffentliche Anhörung</w:t>
      </w:r>
    </w:p>
    <w:p>
      <w:pPr>
        <w:spacing w:after="80"/>
      </w:pPr>
      <w:r>
        <w:rPr>
          <w:rFonts w:ascii="Arial" w:hAnsi="Arial"/>
          <w:b/>
          <w:sz w:val="20"/>
        </w:rPr>
        <w:t>6. Öffentlich zugängliche Datenbank</w:t>
      </w:r>
    </w:p>
    <w:p>
      <w:pPr>
        <w:spacing w:after="80"/>
      </w:pPr>
      <w:r>
        <w:rPr>
          <w:rFonts w:ascii="Arial" w:hAnsi="Arial"/>
          <w:sz w:val="20"/>
        </w:rPr>
        <w:t>Ich fordere, dass alle meine Rechte nach Verordnung (EG) Nr. 1049/2001 gewahrt werden und alle offengelegten Dokumente, auch aus anderen Anfragen, in einer öffentlich zugänglichen Datenbank für alle EU-Bürger bereitgestellt werden, wie dies von der EMA bereits in Aussicht gestellt wurde.</w:t>
      </w:r>
    </w:p>
    <w:p>
      <w:pPr>
        <w:spacing w:after="80"/>
      </w:pPr>
      <w:r>
        <w:rPr>
          <w:rFonts w:ascii="Arial" w:hAnsi="Arial"/>
          <w:sz w:val="20"/>
        </w:rPr>
        <w:t>Ich fordere die EMA auf, eine zeitnahe Anhörung mit unabhängigen, pharmafreien Fachleuten, der EMA und den zuständigen Ausschüssen anzuberaumen. Eine Online-Teilnahme im Rahmen der Transparency4Safety-Initiative muss möglich sein. Die Anhörung soll die Fragen zu Sicherheit und Qualität aus dieser Initiative transparent aufarbeiten.</w:t>
      </w:r>
    </w:p>
    <w:p>
      <w:pPr>
        <w:spacing w:after="80"/>
      </w:pPr>
      <w:r>
        <w:rPr>
          <w:rFonts w:ascii="Arial" w:hAnsi="Arial"/>
          <w:sz w:val="20"/>
        </w:rPr>
        <w:t>Diese Forderung dient dem Schutz der öffentlichen Gesundheit, dem Vorsorgeprinzip, der demokratischen Kontrolle und dem Recht der EU-Bürgerinnen und EU-Bürger auf Transparenz.</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